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0001891077</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4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40" w:type="dxa"/>
            <w:vAlign w:val="bottom"/>
          </w:tcPr>
          <w:p>
            <w:pPr>
              <w:spacing w:after="0"/>
              <w:rPr>
                <w:sz w:val="13"/>
                <w:szCs w:val="13"/>
                <w:color w:val="auto"/>
              </w:rPr>
            </w:pPr>
          </w:p>
        </w:tc>
        <w:tc>
          <w:tcPr>
            <w:tcW w:w="310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4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6"/>
              </w:rPr>
              <w:t>Anu Muralidharan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3470</w:t>
            </w:r>
          </w:p>
        </w:tc>
        <w:tc>
          <w:tcPr>
            <w:tcW w:w="1140" w:type="dxa"/>
            <w:vAlign w:val="bottom"/>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w w:val="99"/>
              </w:rPr>
              <w:t>6593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80549275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09/15/2025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09/15/2025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405</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09/15/2025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09/15/2025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3065</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09/15/2025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06/17/2025 521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1187.88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06/20/2025 2566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5696.52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08/20/2025 1558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2679.76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08/27/2025 25245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48975.3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5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August 4, 2025,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ending June 30, 2025.</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09/15/2025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 in fact</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6th day of June,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Anu Muralidharan</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2025-09-15T20:17:02Z</dcterms:created>
  <dcterms:modified xsi:type="dcterms:W3CDTF">2025-09-15T20:17:02Z</dcterms:modified>
</cp:coreProperties>
</file>