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22, 2022</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Expensify, Inc.</w:t>
      </w:r>
    </w:p>
    <w:p>
      <w:pPr>
        <w:spacing w:after="0" w:line="72" w:lineRule="exact"/>
        <w:rPr>
          <w:sz w:val="24"/>
          <w:szCs w:val="24"/>
          <w:color w:val="auto"/>
        </w:rPr>
      </w:pPr>
    </w:p>
    <w:tbl>
      <w:tblPr>
        <w:tblLayout w:type="fixed"/>
        <w:tblInd w:w="104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510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680" w:type="dxa"/>
            <w:vAlign w:val="bottom"/>
          </w:tcPr>
          <w:p>
            <w:pPr>
              <w:spacing w:after="0"/>
              <w:rPr>
                <w:sz w:val="20"/>
                <w:szCs w:val="20"/>
                <w:color w:val="auto"/>
              </w:rPr>
            </w:pPr>
          </w:p>
        </w:tc>
      </w:tr>
      <w:tr>
        <w:trPr>
          <w:trHeight w:val="246"/>
        </w:trPr>
        <w:tc>
          <w:tcPr>
            <w:tcW w:w="2100" w:type="dxa"/>
            <w:vAlign w:val="bottom"/>
          </w:tcPr>
          <w:p>
            <w:pPr>
              <w:jc w:val="center"/>
              <w:ind w:right="3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0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001-41043</w:t>
            </w:r>
          </w:p>
        </w:tc>
        <w:tc>
          <w:tcPr>
            <w:tcW w:w="1680" w:type="dxa"/>
            <w:vAlign w:val="bottom"/>
          </w:tcPr>
          <w:p>
            <w:pPr>
              <w:jc w:val="center"/>
              <w:ind w:left="462"/>
              <w:spacing w:after="0"/>
              <w:rPr>
                <w:sz w:val="20"/>
                <w:szCs w:val="20"/>
                <w:color w:val="auto"/>
              </w:rPr>
            </w:pPr>
            <w:r>
              <w:rPr>
                <w:rFonts w:ascii="Times New Roman" w:cs="Times New Roman" w:eastAsia="Times New Roman" w:hAnsi="Times New Roman"/>
                <w:sz w:val="18"/>
                <w:szCs w:val="18"/>
                <w:b w:val="1"/>
                <w:bCs w:val="1"/>
                <w:color w:val="auto"/>
                <w:w w:val="98"/>
              </w:rPr>
              <w:t>27-0239450</w:t>
            </w:r>
          </w:p>
        </w:tc>
      </w:tr>
      <w:tr>
        <w:trPr>
          <w:trHeight w:val="178"/>
        </w:trPr>
        <w:tc>
          <w:tcPr>
            <w:tcW w:w="2100" w:type="dxa"/>
            <w:vAlign w:val="bottom"/>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1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80" w:type="dxa"/>
            <w:vAlign w:val="bottom"/>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00" w:type="dxa"/>
            <w:vAlign w:val="bottom"/>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1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80" w:type="dxa"/>
            <w:vAlign w:val="bottom"/>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5"/>
              </w:rPr>
              <w:t>401 SW 5</w:t>
            </w:r>
            <w:r>
              <w:rPr>
                <w:rFonts w:ascii="Times New Roman" w:cs="Times New Roman" w:eastAsia="Times New Roman" w:hAnsi="Times New Roman"/>
                <w:sz w:val="23"/>
                <w:szCs w:val="23"/>
                <w:b w:val="1"/>
                <w:bCs w:val="1"/>
                <w:color w:val="auto"/>
                <w:w w:val="95"/>
                <w:vertAlign w:val="superscript"/>
              </w:rPr>
              <w:t>th</w:t>
            </w:r>
            <w:r>
              <w:rPr>
                <w:rFonts w:ascii="Times New Roman" w:cs="Times New Roman" w:eastAsia="Times New Roman" w:hAnsi="Times New Roman"/>
                <w:sz w:val="18"/>
                <w:szCs w:val="18"/>
                <w:b w:val="1"/>
                <w:bCs w:val="1"/>
                <w:color w:val="auto"/>
                <w:w w:val="95"/>
              </w:rPr>
              <w:t xml:space="preserve"> Ave</w:t>
            </w:r>
          </w:p>
        </w:tc>
        <w:tc>
          <w:tcPr>
            <w:tcW w:w="1680" w:type="dxa"/>
            <w:vAlign w:val="bottom"/>
          </w:tcPr>
          <w:p>
            <w:pPr>
              <w:spacing w:after="0"/>
              <w:rPr>
                <w:sz w:val="24"/>
                <w:szCs w:val="24"/>
                <w:color w:val="auto"/>
              </w:rPr>
            </w:pPr>
          </w:p>
        </w:tc>
      </w:tr>
      <w:tr>
        <w:trPr>
          <w:trHeight w:val="214"/>
        </w:trPr>
        <w:tc>
          <w:tcPr>
            <w:tcW w:w="2100" w:type="dxa"/>
            <w:vAlign w:val="bottom"/>
          </w:tcPr>
          <w:p>
            <w:pPr>
              <w:spacing w:after="0"/>
              <w:rPr>
                <w:sz w:val="18"/>
                <w:szCs w:val="18"/>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Portland, Oregon 97204</w:t>
            </w:r>
          </w:p>
        </w:tc>
        <w:tc>
          <w:tcPr>
            <w:tcW w:w="1680" w:type="dxa"/>
            <w:vAlign w:val="bottom"/>
          </w:tcPr>
          <w:p>
            <w:pPr>
              <w:spacing w:after="0"/>
              <w:rPr>
                <w:sz w:val="18"/>
                <w:szCs w:val="18"/>
                <w:color w:val="auto"/>
              </w:rPr>
            </w:pPr>
          </w:p>
        </w:tc>
      </w:tr>
      <w:tr>
        <w:trPr>
          <w:trHeight w:val="190"/>
        </w:trPr>
        <w:tc>
          <w:tcPr>
            <w:tcW w:w="2100" w:type="dxa"/>
            <w:vAlign w:val="bottom"/>
          </w:tcPr>
          <w:p>
            <w:pPr>
              <w:spacing w:after="0"/>
              <w:rPr>
                <w:sz w:val="16"/>
                <w:szCs w:val="16"/>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680" w:type="dxa"/>
            <w:vAlign w:val="bottom"/>
          </w:tcPr>
          <w:p>
            <w:pPr>
              <w:spacing w:after="0"/>
              <w:rPr>
                <w:sz w:val="16"/>
                <w:szCs w:val="16"/>
                <w:color w:val="auto"/>
              </w:rPr>
            </w:pPr>
          </w:p>
        </w:tc>
      </w:tr>
      <w:tr>
        <w:trPr>
          <w:trHeight w:val="309"/>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(971) 365-3939</w:t>
            </w:r>
          </w:p>
        </w:tc>
        <w:tc>
          <w:tcPr>
            <w:tcW w:w="1680" w:type="dxa"/>
            <w:vAlign w:val="bottom"/>
          </w:tcPr>
          <w:p>
            <w:pPr>
              <w:spacing w:after="0"/>
              <w:rPr>
                <w:sz w:val="24"/>
                <w:szCs w:val="24"/>
                <w:color w:val="auto"/>
              </w:rPr>
            </w:pPr>
          </w:p>
        </w:tc>
      </w:tr>
      <w:tr>
        <w:trPr>
          <w:trHeight w:val="190"/>
        </w:trPr>
        <w:tc>
          <w:tcPr>
            <w:tcW w:w="2100" w:type="dxa"/>
            <w:vAlign w:val="bottom"/>
          </w:tcPr>
          <w:p>
            <w:pPr>
              <w:spacing w:after="0"/>
              <w:rPr>
                <w:sz w:val="16"/>
                <w:szCs w:val="16"/>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80" w:type="dxa"/>
            <w:vAlign w:val="bottom"/>
          </w:tcPr>
          <w:p>
            <w:pPr>
              <w:spacing w:after="0"/>
              <w:rPr>
                <w:sz w:val="16"/>
                <w:szCs w:val="16"/>
                <w:color w:val="auto"/>
              </w:rPr>
            </w:pPr>
          </w:p>
        </w:tc>
      </w:tr>
      <w:tr>
        <w:trPr>
          <w:trHeight w:val="309"/>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80" w:type="dxa"/>
            <w:vAlign w:val="bottom"/>
          </w:tcPr>
          <w:p>
            <w:pPr>
              <w:spacing w:after="0"/>
              <w:rPr>
                <w:sz w:val="24"/>
                <w:szCs w:val="24"/>
                <w:color w:val="auto"/>
              </w:rPr>
            </w:pPr>
          </w:p>
        </w:tc>
      </w:tr>
      <w:tr>
        <w:trPr>
          <w:trHeight w:val="190"/>
        </w:trPr>
        <w:tc>
          <w:tcPr>
            <w:tcW w:w="2100" w:type="dxa"/>
            <w:vAlign w:val="bottom"/>
          </w:tcPr>
          <w:p>
            <w:pPr>
              <w:spacing w:after="0"/>
              <w:rPr>
                <w:sz w:val="16"/>
                <w:szCs w:val="16"/>
                <w:color w:val="auto"/>
              </w:rPr>
            </w:pPr>
          </w:p>
        </w:tc>
        <w:tc>
          <w:tcPr>
            <w:tcW w:w="51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680" w:type="dxa"/>
            <w:vAlign w:val="bottom"/>
          </w:tcPr>
          <w:p>
            <w:pPr>
              <w:spacing w:after="0"/>
              <w:rPr>
                <w:sz w:val="16"/>
                <w:szCs w:val="16"/>
                <w:color w:val="auto"/>
              </w:rPr>
            </w:pPr>
          </w:p>
        </w:tc>
      </w:tr>
    </w:tbl>
    <w:p>
      <w:pPr>
        <w:spacing w:after="0" w:line="100" w:lineRule="exact"/>
        <w:rPr>
          <w:sz w:val="24"/>
          <w:szCs w:val="24"/>
          <w:color w:val="auto"/>
        </w:rPr>
      </w:pPr>
    </w:p>
    <w:p>
      <w:pPr>
        <w:ind w:right="680"/>
        <w:spacing w:after="0" w:line="26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9"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8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8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3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14"/>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w:t>
            </w:r>
          </w:p>
        </w:tc>
        <w:tc>
          <w:tcPr>
            <w:tcW w:w="3680" w:type="dxa"/>
            <w:vAlign w:val="bottom"/>
            <w:gridSpan w:val="2"/>
          </w:tcPr>
          <w:p>
            <w:pPr>
              <w:ind w:left="1520"/>
              <w:spacing w:after="0"/>
              <w:rPr>
                <w:sz w:val="20"/>
                <w:szCs w:val="20"/>
                <w:color w:val="auto"/>
              </w:rPr>
            </w:pPr>
            <w:r>
              <w:rPr>
                <w:rFonts w:ascii="Times New Roman" w:cs="Times New Roman" w:eastAsia="Times New Roman" w:hAnsi="Times New Roman"/>
                <w:sz w:val="18"/>
                <w:szCs w:val="18"/>
                <w:b w:val="1"/>
                <w:bCs w:val="1"/>
                <w:color w:val="auto"/>
              </w:rPr>
              <w:t>EXFY</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9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935355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4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June 22, 2022, Expensify, Inc. (the “Company”) held its 2022 Annual Meeting of Stockholders (the “Annual Meeting”). Set forth below are the matters acted upon at the Annual Meeting and the final voting results on each matter.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Election of Directors</w:t>
      </w:r>
    </w:p>
    <w:p>
      <w:pPr>
        <w:spacing w:after="0" w:line="229" w:lineRule="exact"/>
        <w:rPr>
          <w:sz w:val="20"/>
          <w:szCs w:val="20"/>
          <w:color w:val="auto"/>
        </w:rPr>
      </w:pPr>
    </w:p>
    <w:p>
      <w:pPr>
        <w:jc w:val="both"/>
        <w:ind w:right="340"/>
        <w:spacing w:after="0" w:line="250" w:lineRule="auto"/>
        <w:rPr>
          <w:sz w:val="20"/>
          <w:szCs w:val="20"/>
          <w:color w:val="auto"/>
        </w:rPr>
      </w:pPr>
      <w:r>
        <w:rPr>
          <w:rFonts w:ascii="Times New Roman" w:cs="Times New Roman" w:eastAsia="Times New Roman" w:hAnsi="Times New Roman"/>
          <w:sz w:val="18"/>
          <w:szCs w:val="18"/>
          <w:color w:val="auto"/>
        </w:rPr>
        <w:t>The Company’s stockholders elected David Barrett, Ryan Schaffer, Anu Muralidharan, Jason Mills, Daniel Vidal, Timothy L. Christen, Vivian Liu and Ellen Pao as members of the Company’s board of directors to serve until the Company’s 2023 annual meeting of stockholders and until their respective successors have been duly elected and qualified. The results of the vote were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8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8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00" w:type="dxa"/>
            <w:vAlign w:val="bottom"/>
            <w:tcBorders>
              <w:bottom w:val="single" w:sz="8" w:color="CCEEFF"/>
            </w:tcBorders>
          </w:tcPr>
          <w:p>
            <w:pPr>
              <w:spacing w:after="0"/>
              <w:rPr>
                <w:sz w:val="21"/>
                <w:szCs w:val="21"/>
                <w:color w:val="auto"/>
              </w:rPr>
            </w:pPr>
          </w:p>
        </w:tc>
        <w:tc>
          <w:tcPr>
            <w:tcW w:w="22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00" w:type="dxa"/>
            <w:vAlign w:val="bottom"/>
            <w:tcBorders>
              <w:bottom w:val="single" w:sz="8" w:color="CCEEFF"/>
            </w:tcBorders>
          </w:tcPr>
          <w:p>
            <w:pPr>
              <w:spacing w:after="0"/>
              <w:rPr>
                <w:sz w:val="21"/>
                <w:szCs w:val="21"/>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56"/>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Barrett</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407,309,356</w:t>
            </w:r>
          </w:p>
        </w:tc>
        <w:tc>
          <w:tcPr>
            <w:tcW w:w="100" w:type="dxa"/>
            <w:vAlign w:val="bottom"/>
            <w:shd w:val="clear" w:color="auto" w:fill="CCEEFF"/>
          </w:tcPr>
          <w:p>
            <w:pPr>
              <w:spacing w:after="0"/>
              <w:rPr>
                <w:sz w:val="22"/>
                <w:szCs w:val="22"/>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1,739,956</w:t>
            </w:r>
          </w:p>
        </w:tc>
        <w:tc>
          <w:tcPr>
            <w:tcW w:w="100" w:type="dxa"/>
            <w:vAlign w:val="bottom"/>
            <w:shd w:val="clear" w:color="auto" w:fill="CCEEFF"/>
          </w:tcPr>
          <w:p>
            <w:pPr>
              <w:spacing w:after="0"/>
              <w:rPr>
                <w:sz w:val="22"/>
                <w:szCs w:val="22"/>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1,704,044</w:t>
            </w:r>
          </w:p>
        </w:tc>
      </w:tr>
      <w:tr>
        <w:trPr>
          <w:trHeight w:val="25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Ryan Schaffer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407,283,741</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1,765,571</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1,704,044</w:t>
            </w:r>
          </w:p>
        </w:tc>
      </w:tr>
      <w:tr>
        <w:trPr>
          <w:trHeight w:val="263"/>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Anu Muralidharan</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407,421,615</w:t>
            </w:r>
          </w:p>
        </w:tc>
        <w:tc>
          <w:tcPr>
            <w:tcW w:w="100" w:type="dxa"/>
            <w:vAlign w:val="bottom"/>
            <w:shd w:val="clear" w:color="auto" w:fill="CCEEFF"/>
          </w:tcPr>
          <w:p>
            <w:pPr>
              <w:spacing w:after="0"/>
              <w:rPr>
                <w:sz w:val="22"/>
                <w:szCs w:val="22"/>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1,627,697</w:t>
            </w:r>
          </w:p>
        </w:tc>
        <w:tc>
          <w:tcPr>
            <w:tcW w:w="100" w:type="dxa"/>
            <w:vAlign w:val="bottom"/>
            <w:shd w:val="clear" w:color="auto" w:fill="CCEEFF"/>
          </w:tcPr>
          <w:p>
            <w:pPr>
              <w:spacing w:after="0"/>
              <w:rPr>
                <w:sz w:val="22"/>
                <w:szCs w:val="22"/>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1,704,044</w:t>
            </w:r>
          </w:p>
        </w:tc>
      </w:tr>
      <w:tr>
        <w:trPr>
          <w:trHeight w:val="25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Jason Mills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407,431,433</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1,617,879</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1,704,044</w:t>
            </w:r>
          </w:p>
        </w:tc>
      </w:tr>
      <w:tr>
        <w:trPr>
          <w:trHeight w:val="263"/>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 Vidal</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407,431,746</w:t>
            </w:r>
          </w:p>
        </w:tc>
        <w:tc>
          <w:tcPr>
            <w:tcW w:w="100" w:type="dxa"/>
            <w:vAlign w:val="bottom"/>
            <w:shd w:val="clear" w:color="auto" w:fill="CCEEFF"/>
          </w:tcPr>
          <w:p>
            <w:pPr>
              <w:spacing w:after="0"/>
              <w:rPr>
                <w:sz w:val="22"/>
                <w:szCs w:val="22"/>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1,617,566</w:t>
            </w:r>
          </w:p>
        </w:tc>
        <w:tc>
          <w:tcPr>
            <w:tcW w:w="100" w:type="dxa"/>
            <w:vAlign w:val="bottom"/>
            <w:shd w:val="clear" w:color="auto" w:fill="CCEEFF"/>
          </w:tcPr>
          <w:p>
            <w:pPr>
              <w:spacing w:after="0"/>
              <w:rPr>
                <w:sz w:val="22"/>
                <w:szCs w:val="22"/>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1,704,044</w:t>
            </w:r>
          </w:p>
        </w:tc>
      </w:tr>
      <w:tr>
        <w:trPr>
          <w:trHeight w:val="25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Timothy L. Christen</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409,042,217</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7,095</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1,704,044</w:t>
            </w:r>
          </w:p>
        </w:tc>
      </w:tr>
      <w:tr>
        <w:trPr>
          <w:trHeight w:val="263"/>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Vivan Liu</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409,042,149</w:t>
            </w:r>
          </w:p>
        </w:tc>
        <w:tc>
          <w:tcPr>
            <w:tcW w:w="100" w:type="dxa"/>
            <w:vAlign w:val="bottom"/>
            <w:shd w:val="clear" w:color="auto" w:fill="CCEEFF"/>
          </w:tcPr>
          <w:p>
            <w:pPr>
              <w:spacing w:after="0"/>
              <w:rPr>
                <w:sz w:val="22"/>
                <w:szCs w:val="22"/>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7,163</w:t>
            </w:r>
          </w:p>
        </w:tc>
        <w:tc>
          <w:tcPr>
            <w:tcW w:w="100" w:type="dxa"/>
            <w:vAlign w:val="bottom"/>
            <w:shd w:val="clear" w:color="auto" w:fill="CCEEFF"/>
          </w:tcPr>
          <w:p>
            <w:pPr>
              <w:spacing w:after="0"/>
              <w:rPr>
                <w:sz w:val="22"/>
                <w:szCs w:val="22"/>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1,704,044</w:t>
            </w:r>
          </w:p>
        </w:tc>
      </w:tr>
      <w:tr>
        <w:trPr>
          <w:trHeight w:val="243"/>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Ellen Pao</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409,040,143</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9,169</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1,704,044</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2: Ratification of Appointment of Independent Registered Public Accounting Firm</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Company’s stockholders ratified the appointment of Ernst &amp; Young LLP as the Company’s independent registered public accounting firm for the fiscal year ending December 31, 2022. The results of the vote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57"/>
        </w:trPr>
        <w:tc>
          <w:tcPr>
            <w:tcW w:w="274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410,723,595</w:t>
            </w:r>
          </w:p>
        </w:tc>
        <w:tc>
          <w:tcPr>
            <w:tcW w:w="80" w:type="dxa"/>
            <w:vAlign w:val="bottom"/>
            <w:tcBorders>
              <w:top w:val="single" w:sz="8" w:color="CCEEFF"/>
            </w:tcBorders>
            <w:shd w:val="clear" w:color="auto" w:fill="CCEEFF"/>
          </w:tcPr>
          <w:p>
            <w:pPr>
              <w:spacing w:after="0"/>
              <w:rPr>
                <w:sz w:val="22"/>
                <w:szCs w:val="22"/>
                <w:color w:val="auto"/>
              </w:rPr>
            </w:pPr>
          </w:p>
        </w:tc>
        <w:tc>
          <w:tcPr>
            <w:tcW w:w="2740" w:type="dxa"/>
            <w:vAlign w:val="bottom"/>
            <w:tcBorders>
              <w:top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29,634</w:t>
            </w:r>
          </w:p>
        </w:tc>
        <w:tc>
          <w:tcPr>
            <w:tcW w:w="100" w:type="dxa"/>
            <w:vAlign w:val="bottom"/>
            <w:tcBorders>
              <w:top w:val="single" w:sz="8" w:color="CCEEFF"/>
            </w:tcBorders>
            <w:shd w:val="clear" w:color="auto" w:fill="CCEEFF"/>
          </w:tcPr>
          <w:p>
            <w:pPr>
              <w:spacing w:after="0"/>
              <w:rPr>
                <w:sz w:val="22"/>
                <w:szCs w:val="22"/>
                <w:color w:val="auto"/>
              </w:rPr>
            </w:pPr>
          </w:p>
        </w:tc>
        <w:tc>
          <w:tcPr>
            <w:tcW w:w="2740" w:type="dxa"/>
            <w:vAlign w:val="bottom"/>
            <w:tcBorders>
              <w:top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top w:val="single" w:sz="8" w:color="CCEEFF"/>
            </w:tcBorders>
            <w:shd w:val="clear" w:color="auto" w:fill="CCEEFF"/>
          </w:tcPr>
          <w:p>
            <w:pPr>
              <w:spacing w:after="0"/>
              <w:rPr>
                <w:sz w:val="22"/>
                <w:szCs w:val="22"/>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1505"/>
        </w:trPr>
        <w:tc>
          <w:tcPr>
            <w:tcW w:w="2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1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color w:val="auto"/>
        </w:rPr>
        <w:t>Expensify, Inc.</w:t>
      </w:r>
    </w:p>
    <w:p>
      <w:pPr>
        <w:spacing w:after="0" w:line="266" w:lineRule="exact"/>
        <w:rPr>
          <w:sz w:val="20"/>
          <w:szCs w:val="20"/>
          <w:color w:val="auto"/>
        </w:rPr>
      </w:pPr>
    </w:p>
    <w:p>
      <w:pPr>
        <w:ind w:left="8700"/>
        <w:spacing w:after="0"/>
        <w:tabs>
          <w:tab w:leader="none" w:pos="9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26035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 w:lineRule="exact"/>
        <w:rPr>
          <w:sz w:val="20"/>
          <w:szCs w:val="20"/>
          <w:color w:val="auto"/>
        </w:rPr>
      </w:pPr>
    </w:p>
    <w:p>
      <w:pPr>
        <w:ind w:left="8700"/>
        <w:spacing w:after="0"/>
        <w:tabs>
          <w:tab w:leader="none" w:pos="93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Ryan Schaffer</w:t>
      </w:r>
    </w:p>
    <w:p>
      <w:pPr>
        <w:spacing w:after="0" w:line="63" w:lineRule="exact"/>
        <w:rPr>
          <w:sz w:val="20"/>
          <w:szCs w:val="20"/>
          <w:color w:val="auto"/>
        </w:rPr>
      </w:pPr>
    </w:p>
    <w:p>
      <w:pPr>
        <w:ind w:left="8700"/>
        <w:spacing w:after="0"/>
        <w:tabs>
          <w:tab w:leader="none" w:pos="930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23, 2022</w:t>
      </w:r>
    </w:p>
    <w:sectPr>
      <w:pgSz w:w="11900" w:h="16838" w:orient="portrait"/>
      <w:cols w:equalWidth="0" w:num="1">
        <w:col w:w="11200"/>
      </w:cols>
      <w:pgMar w:left="320" w:top="141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2022-06-23T16:32:27Z</dcterms:created>
  <dcterms:modified xsi:type="dcterms:W3CDTF">2022-06-23T16:32:27Z</dcterms:modified>
</cp:coreProperties>
</file>